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Abstract Model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 must be written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English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limited to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(three) pages, in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PDF format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rtl w:val="0"/>
        </w:rPr>
        <w:t xml:space="preserve">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 will be used to evaluate the submitted work for prize concession.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(an abstract example is given in the next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Format: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page format A4 (210 x 297 mm), portrait, superior and inferior margins 3 cm, left and right margins 2.5 cm, font Times New Roman 12 (except for the title) and single spaced.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page top, font 16, bold and centered. Do not capitalize the title.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blank line, single spaced (font 12), before the name of the authors.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Authors: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font normal, centered. Underline the author´s name who will present the work. Use numeric superscripts to identify authors’ affiliations (omit the identification if there is only one institution).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blank line, single spaced (font 12), before the addresses.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italic, centered, use the numeric index on the left side.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the authors' affiliation addresses. Indicate affiliations with the superscript number used at the author's name.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add a blank line, single spaced (font 12), before the e-mail.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italic, centered, </w:t>
      </w:r>
      <w:r w:rsidDel="00000000" w:rsidR="00000000" w:rsidRPr="00000000">
        <w:rPr>
          <w:rFonts w:ascii="Times" w:cs="Times" w:eastAsia="Times" w:hAnsi="Times"/>
          <w:rtl w:val="0"/>
        </w:rPr>
        <w:t xml:space="preserve">inform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e-mail address of the corresponding author.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two blank lines, single spaced (font 12) before the abstract.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Abstract: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Times New Roman 12, normal, justified, it may contain figures, tables, photographs, etc. Do not add blank lines, single spaced (font 12), before the keywords.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up to 5 words that represent your work.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The text may contain figures, tables, photographs, etc.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Experimental Procedure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The text may contain figures, tables, photographs, etc.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Results and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The text may contain figures, tables, photographs, etc. There is no limit to the number of figures or tables.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Acknowledgements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2 blank lines, single spaced (font 12) before the next session.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 12, normal, justified. Use the format presented in the next page. There is no limit to the number of references.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use page numbers, headline and footnote.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abstract will be accessible and its edition will be allowed until the deadline of submission of the extended abstracts.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Extended abstract must be submitted AFTER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receipt of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accepted work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the organizing </w:t>
      </w:r>
      <w:r w:rsidDel="00000000" w:rsidR="00000000" w:rsidRPr="00000000">
        <w:rPr>
          <w:rtl w:val="0"/>
        </w:rPr>
        <w:t xml:space="preserve">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using the site of the meetin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6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</w:t>
        </w:r>
      </w:hyperlink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sbpmat.org.br/17encontro/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by the link for “submission”.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" w:cs="Times" w:eastAsia="Times" w:hAnsi="Times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Manuscript title model for the XVII B-MRS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G. Hamer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A. N. Kength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C. Silvado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M.A. Saberia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R.P. Bequer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Washington University, Department of Physics, St. Louis,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de São Paulo, Instituto de Física de São Carlos, SP, Brazil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contactauthor@inst.uni.br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Abstract:</w:t>
      </w:r>
      <w:r w:rsidDel="00000000" w:rsidR="00000000" w:rsidRPr="00000000">
        <w:rPr>
          <w:vertAlign w:val="baseline"/>
          <w:rtl w:val="0"/>
        </w:rPr>
        <w:t xml:space="preserve"> 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1674"/>
        </w:tabs>
        <w:contextualSpacing w:val="0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Keywords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xx, xx, xx, xx, xx.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Experimental Procedure (or Computational Procedure)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9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Results and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Xxxxx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Layout w:type="fixed"/>
        <w:tblLook w:val="0000"/>
      </w:tblPr>
      <w:tblGrid>
        <w:gridCol w:w="4643"/>
        <w:gridCol w:w="4643"/>
        <w:tblGridChange w:id="0">
          <w:tblGrid>
            <w:gridCol w:w="4643"/>
            <w:gridCol w:w="46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736090" cy="1274445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739900" cy="1275715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(b)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225" cy="289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Figure 1: xxx. (a) xxx; (b) xxx.</w: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379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Table 1 – xxx.</w:t>
      </w:r>
      <w:r w:rsidDel="00000000" w:rsidR="00000000" w:rsidRPr="00000000">
        <w:rPr>
          <w:rtl w:val="0"/>
        </w:rPr>
      </w:r>
    </w:p>
    <w:tbl>
      <w:tblPr>
        <w:tblStyle w:val="Table2"/>
        <w:tblW w:w="7621.0" w:type="dxa"/>
        <w:jc w:val="left"/>
        <w:tblInd w:w="108.0" w:type="pct"/>
        <w:tblLayout w:type="fixed"/>
        <w:tblLook w:val="0000"/>
      </w:tblPr>
      <w:tblGrid>
        <w:gridCol w:w="1905"/>
        <w:gridCol w:w="1905"/>
        <w:gridCol w:w="1905"/>
        <w:gridCol w:w="1906"/>
        <w:tblGridChange w:id="0">
          <w:tblGrid>
            <w:gridCol w:w="1905"/>
            <w:gridCol w:w="1905"/>
            <w:gridCol w:w="1905"/>
            <w:gridCol w:w="1906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Condition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 1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555</w:t>
            </w:r>
          </w:p>
        </w:tc>
      </w:tr>
      <w:t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Sample 2</w:t>
            </w:r>
          </w:p>
        </w:tc>
        <w:tc>
          <w:tcPr>
            <w:tcBorders>
              <w:left w:color="000000" w:space="0" w:sz="6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222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444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666</w:t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Xxxxxx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Acknowledgments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9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work was supported by &lt;sponsorship agencies, ex: CNPq, CAPES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vertAlign w:val="baseline"/>
          <w:rtl w:val="0"/>
        </w:rPr>
        <w:t xml:space="preserve">FAPESP&gt;.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[1] J. van der Geer, J.A.J. Hanraads, R.A. Lupton, The art of writing a scientific article, J. Sci. Commun. 163 (2010) 51–59.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[2] W. Strunk Jr., E.B. White, The Elements of Style, fourth ed., Longman, New York, 2000.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[3] G.R. Mettam, L.B. Adams, How to prepare an electronic version of your article, in: B.S. Jones, R.Z. Smith (Eds.), Introduction to the Electronic Age, E-Publishing Inc., New York, 2009, pp. 281–304.</w:t>
      </w:r>
    </w:p>
    <w:sectPr>
      <w:headerReference r:id="rId11" w:type="default"/>
      <w:headerReference r:id="rId12" w:type="first"/>
      <w:footerReference r:id="rId13" w:type="first"/>
      <w:pgSz w:h="16838" w:w="11906"/>
      <w:pgMar w:bottom="170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pos="4419"/>
        <w:tab w:val="right" w:pos="8838"/>
      </w:tabs>
      <w:ind w:left="-1559.0551181102362" w:right="-492.4015748031485" w:firstLine="0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hyperlink" Target="http://sbpmat.org.br/14encontro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